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A0679" w:rsidRDefault="00744B9F">
      <w:pPr>
        <w:spacing w:line="1" w:lineRule="exact"/>
      </w:pPr>
      <w:r>
        <w:rPr>
          <w:noProof/>
          <w:lang w:val="en-US" w:eastAsia="en-US" w:bidi="ar-SA"/>
        </w:rPr>
        <mc:AlternateContent>
          <mc:Choice Requires="wps">
            <w:drawing>
              <wp:anchor distT="0" distB="0" distL="0" distR="0" simplePos="0" relativeHeight="251658240" behindDoc="0" locked="0" layoutInCell="1" allowOverlap="1" wp14:anchorId="0FAF048D" wp14:editId="484E54B0">
                <wp:simplePos x="0" y="0"/>
                <wp:positionH relativeFrom="page">
                  <wp:posOffset>3239770</wp:posOffset>
                </wp:positionH>
                <wp:positionV relativeFrom="paragraph">
                  <wp:posOffset>1200785</wp:posOffset>
                </wp:positionV>
                <wp:extent cx="1493520" cy="292735"/>
                <wp:effectExtent l="0" t="0" r="0" b="0"/>
                <wp:wrapNone/>
                <wp:docPr id="3" name="Shape 3"/>
                <wp:cNvGraphicFramePr/>
                <a:graphic xmlns:a="http://schemas.openxmlformats.org/drawingml/2006/main">
                  <a:graphicData uri="http://schemas.microsoft.com/office/word/2010/wordprocessingShape">
                    <wps:wsp>
                      <wps:cNvSpPr txBox="1"/>
                      <wps:spPr>
                        <a:xfrm>
                          <a:off x="0" y="0"/>
                          <a:ext cx="1493520" cy="292735"/>
                        </a:xfrm>
                        <a:prstGeom prst="rect">
                          <a:avLst/>
                        </a:prstGeom>
                        <a:noFill/>
                      </wps:spPr>
                      <wps:txbx>
                        <w:txbxContent>
                          <w:p w:rsidR="000A0679" w:rsidRDefault="00744B9F">
                            <w:pPr>
                              <w:pStyle w:val="Picturecaption0"/>
                              <w:shd w:val="clear" w:color="auto" w:fill="auto"/>
                            </w:pPr>
                            <w:r>
                              <w:t>CỦA BAN B</w:t>
                            </w:r>
                            <w:r w:rsidR="00C72581">
                              <w:rPr>
                                <w:lang w:val="en-US"/>
                              </w:rPr>
                              <w:t>í</w:t>
                            </w:r>
                            <w:r>
                              <w:t xml:space="preserve"> THƯ</w:t>
                            </w:r>
                          </w:p>
                        </w:txbxContent>
                      </wps:txbx>
                      <wps:bodyPr lIns="0" tIns="0" rIns="0" bIns="0"/>
                    </wps:wsp>
                  </a:graphicData>
                </a:graphic>
              </wp:anchor>
            </w:drawing>
          </mc:Choice>
          <mc:Fallback>
            <w:pict>
              <v:shapetype w14:anchorId="0FAF048D" id="_x0000_t202" coordsize="21600,21600" o:spt="202" path="m,l,21600r21600,l21600,xe">
                <v:stroke joinstyle="miter"/>
                <v:path gradientshapeok="t" o:connecttype="rect"/>
              </v:shapetype>
              <v:shape id="Shape 3" o:spid="_x0000_s1026" type="#_x0000_t202" style="position:absolute;margin-left:255.1pt;margin-top:94.55pt;width:117.6pt;height:23.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eCgQEAAPwCAAAOAAAAZHJzL2Uyb0RvYy54bWysUttOwzAMfUfiH6K8s3Ydt1XrJqFpCAkB&#10;0uADsjRZIzVxlIS1+3ucbN0QvCFeHMd2jo+PM1v0uiU74bwCU9HxKKdEGA61MtuKfryvru4p8YGZ&#10;mrVgREX3wtPF/PJi1tlSFNBAWwtHEMT4srMVbUKwZZZ53gjN/AisMJiU4DQLeHXbrHasQ3TdZkWe&#10;32YduNo64MJ7jC4PSTpP+FIKHl6l9CKQtqLILSTrkt1Em81nrNw6ZhvFjzTYH1hopgw2PUEtWWDk&#10;06lfUFpxBx5kGHHQGUipuEgz4DTj/Mc064ZZkWZBcbw9yeT/D5a/7N4cUXVFJ5QYpnFFqSuZRGk6&#10;60usWFusCf0D9LjiIe4xGCfupdPxxFkI5lHk/UlY0QfC46Pr6eSmwBTHXDEt7iY3ESY7v7bOh0cB&#10;mkSnog4Xl/Rku2cfDqVDSWxmYKXaNsYjxQOV6IV+0x95b6DeI+32yaBccfWD4wZnc3QGGJQ4cTp+&#10;h7jD7/fU7Pxp518AAAD//wMAUEsDBBQABgAIAAAAIQC2ozUv4QAAAAsBAAAPAAAAZHJzL2Rvd25y&#10;ZXYueG1sTI/BTsMwEETvSPyDtUjcqJ3QlDbEqSoEJyREGg4cnXibWI3XIXbb8PeYExxX8zTzttjO&#10;dmBnnLxxJCFZCGBIrdOGOgkf9cvdGpgPirQaHKGEb/SwLa+vCpVrd6EKz/vQsVhCPlcS+hDGnHPf&#10;9miVX7gRKWYHN1kV4jl1XE/qEsvtwFMhVtwqQ3GhVyM+9dge9ycrYfdJ1bP5emveq0Nl6noj6HV1&#10;lPL2Zt49Ags4hz8YfvWjOpTRqXEn0p4NErJEpBGNwXqTAIvEwzJbAmskpPdZCrws+P8fyh8AAAD/&#10;/wMAUEsBAi0AFAAGAAgAAAAhALaDOJL+AAAA4QEAABMAAAAAAAAAAAAAAAAAAAAAAFtDb250ZW50&#10;X1R5cGVzXS54bWxQSwECLQAUAAYACAAAACEAOP0h/9YAAACUAQAACwAAAAAAAAAAAAAAAAAvAQAA&#10;X3JlbHMvLnJlbHNQSwECLQAUAAYACAAAACEAS50HgoEBAAD8AgAADgAAAAAAAAAAAAAAAAAuAgAA&#10;ZHJzL2Uyb0RvYy54bWxQSwECLQAUAAYACAAAACEAtqM1L+EAAAALAQAADwAAAAAAAAAAAAAAAADb&#10;AwAAZHJzL2Rvd25yZXYueG1sUEsFBgAAAAAEAAQA8wAAAOkEAAAAAA==&#10;" filled="f" stroked="f">
                <v:textbox inset="0,0,0,0">
                  <w:txbxContent>
                    <w:p w:rsidR="000A0679" w:rsidRDefault="00744B9F">
                      <w:pPr>
                        <w:pStyle w:val="Picturecaption0"/>
                        <w:shd w:val="clear" w:color="auto" w:fill="auto"/>
                      </w:pPr>
                      <w:r>
                        <w:t>CỦA BAN B</w:t>
                      </w:r>
                      <w:r w:rsidR="00C72581">
                        <w:rPr>
                          <w:lang w:val="en-US"/>
                        </w:rPr>
                        <w:t>í</w:t>
                      </w:r>
                      <w:r>
                        <w:t xml:space="preserve"> THƯ</w:t>
                      </w:r>
                    </w:p>
                  </w:txbxContent>
                </v:textbox>
                <w10:wrap anchorx="page"/>
              </v:shape>
            </w:pict>
          </mc:Fallback>
        </mc:AlternateContent>
      </w:r>
      <w:r>
        <w:rPr>
          <w:noProof/>
          <w:lang w:val="en-US" w:eastAsia="en-US" w:bidi="ar-SA"/>
        </w:rPr>
        <mc:AlternateContent>
          <mc:Choice Requires="wps">
            <w:drawing>
              <wp:anchor distT="0" distB="756285" distL="1851660" distR="1866900" simplePos="0" relativeHeight="125829379" behindDoc="0" locked="0" layoutInCell="1" allowOverlap="1" wp14:anchorId="0013B803" wp14:editId="0F86F6ED">
                <wp:simplePos x="0" y="0"/>
                <wp:positionH relativeFrom="page">
                  <wp:posOffset>3443605</wp:posOffset>
                </wp:positionH>
                <wp:positionV relativeFrom="paragraph">
                  <wp:posOffset>1009015</wp:posOffset>
                </wp:positionV>
                <wp:extent cx="1090930" cy="2559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90930" cy="255905"/>
                        </a:xfrm>
                        <a:prstGeom prst="rect">
                          <a:avLst/>
                        </a:prstGeom>
                        <a:noFill/>
                      </wps:spPr>
                      <wps:txbx>
                        <w:txbxContent>
                          <w:p w:rsidR="000A0679" w:rsidRDefault="00744B9F">
                            <w:pPr>
                              <w:pStyle w:val="BodyText"/>
                              <w:shd w:val="clear" w:color="auto" w:fill="auto"/>
                              <w:spacing w:after="0" w:line="240" w:lineRule="auto"/>
                              <w:ind w:firstLine="0"/>
                              <w:rPr>
                                <w:sz w:val="30"/>
                                <w:szCs w:val="30"/>
                              </w:rPr>
                            </w:pPr>
                            <w:r>
                              <w:rPr>
                                <w:b/>
                                <w:bCs/>
                                <w:sz w:val="30"/>
                                <w:szCs w:val="30"/>
                              </w:rPr>
                              <w:t>KẾT LUẬN</w:t>
                            </w:r>
                          </w:p>
                        </w:txbxContent>
                      </wps:txbx>
                      <wps:bodyPr wrap="none" lIns="0" tIns="0" rIns="0" bIns="0"/>
                    </wps:wsp>
                  </a:graphicData>
                </a:graphic>
              </wp:anchor>
            </w:drawing>
          </mc:Choice>
          <mc:Fallback>
            <w:pict>
              <v:shape id="_x0000_s1031" type="#_x0000_t202" style="position:absolute;margin-left:271.14999999999998pt;margin-top:79.450000000000003pt;width:85.900000000000006pt;height:20.149999999999999pt;z-index:-125829374;mso-wrap-distance-left:145.80000000000001pt;mso-wrap-distance-right:147.pt;mso-wrap-distance-bottom:59.5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shd w:val="clear" w:color="auto" w:fill="auto"/>
                          <w:lang w:val="vi-VN" w:eastAsia="vi-VN" w:bidi="vi-VN"/>
                        </w:rPr>
                        <w:t>KẾT LUẬN</w:t>
                      </w:r>
                    </w:p>
                  </w:txbxContent>
                </v:textbox>
                <w10:wrap type="topAndBottom" anchorx="page"/>
              </v:shape>
            </w:pict>
          </mc:Fallback>
        </mc:AlternateContent>
      </w:r>
    </w:p>
    <w:p w:rsidR="000A0679" w:rsidRPr="00C72581" w:rsidRDefault="00744B9F">
      <w:pPr>
        <w:pStyle w:val="BodyText"/>
        <w:shd w:val="clear" w:color="auto" w:fill="auto"/>
        <w:spacing w:after="0" w:line="240" w:lineRule="auto"/>
        <w:ind w:firstLine="0"/>
        <w:rPr>
          <w:sz w:val="26"/>
          <w:szCs w:val="26"/>
        </w:rPr>
      </w:pPr>
      <w:r>
        <w:rPr>
          <w:b/>
          <w:bCs/>
          <w:sz w:val="26"/>
          <w:szCs w:val="26"/>
        </w:rPr>
        <w:t>BAN CHẤP HÀNH TRUNG ƯƠNG</w:t>
      </w:r>
    </w:p>
    <w:p w:rsidR="000A0679" w:rsidRDefault="00C72581">
      <w:pPr>
        <w:pStyle w:val="BodyText"/>
        <w:shd w:val="clear" w:color="auto" w:fill="auto"/>
        <w:spacing w:line="240" w:lineRule="auto"/>
        <w:ind w:firstLine="0"/>
        <w:jc w:val="center"/>
      </w:pPr>
      <w:r>
        <w:rPr>
          <w:noProof/>
          <w:lang w:val="en-US" w:eastAsia="en-US" w:bidi="ar-SA"/>
        </w:rPr>
        <w:lastRenderedPageBreak/>
        <w:drawing>
          <wp:anchor distT="0" distB="0" distL="0" distR="1850390" simplePos="0" relativeHeight="125829378" behindDoc="0" locked="0" layoutInCell="1" allowOverlap="1" wp14:anchorId="73F6276E" wp14:editId="45539A6D">
            <wp:simplePos x="0" y="0"/>
            <wp:positionH relativeFrom="page">
              <wp:posOffset>114300</wp:posOffset>
            </wp:positionH>
            <wp:positionV relativeFrom="paragraph">
              <wp:posOffset>361950</wp:posOffset>
            </wp:positionV>
            <wp:extent cx="2466975" cy="1014095"/>
            <wp:effectExtent l="0" t="0" r="9525" b="0"/>
            <wp:wrapTight wrapText="bothSides">
              <wp:wrapPolygon edited="0">
                <wp:start x="0" y="0"/>
                <wp:lineTo x="0" y="21100"/>
                <wp:lineTo x="21517" y="21100"/>
                <wp:lineTo x="21517" y="0"/>
                <wp:lineTo x="0" y="0"/>
              </wp:wrapPolygon>
            </wp:wrapT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466975" cy="1014095"/>
                    </a:xfrm>
                    <a:prstGeom prst="rect">
                      <a:avLst/>
                    </a:prstGeom>
                  </pic:spPr>
                </pic:pic>
              </a:graphicData>
            </a:graphic>
            <wp14:sizeRelH relativeFrom="margin">
              <wp14:pctWidth>0</wp14:pctWidth>
            </wp14:sizeRelH>
            <wp14:sizeRelV relativeFrom="margin">
              <wp14:pctHeight>0</wp14:pctHeight>
            </wp14:sizeRelV>
          </wp:anchor>
        </w:drawing>
      </w:r>
      <w:r w:rsidR="00744B9F">
        <w:rPr>
          <w:b/>
          <w:bCs/>
          <w:u w:val="single"/>
        </w:rPr>
        <w:t>ĐẤNG CỘNG SẢN VIỆT NAM</w:t>
      </w:r>
    </w:p>
    <w:p w:rsidR="000A0679" w:rsidRDefault="00744B9F">
      <w:pPr>
        <w:pStyle w:val="BodyText"/>
        <w:shd w:val="clear" w:color="auto" w:fill="auto"/>
        <w:spacing w:after="0" w:line="240" w:lineRule="auto"/>
        <w:ind w:firstLine="0"/>
        <w:jc w:val="center"/>
        <w:sectPr w:rsidR="000A0679">
          <w:headerReference w:type="even" r:id="rId8"/>
          <w:headerReference w:type="default" r:id="rId9"/>
          <w:headerReference w:type="first" r:id="rId10"/>
          <w:pgSz w:w="11900" w:h="16840"/>
          <w:pgMar w:top="1373" w:right="962" w:bottom="985" w:left="1646" w:header="0" w:footer="3" w:gutter="0"/>
          <w:pgNumType w:start="1"/>
          <w:cols w:num="2" w:space="866"/>
          <w:noEndnote/>
          <w:titlePg/>
          <w:docGrid w:linePitch="360"/>
        </w:sectPr>
      </w:pPr>
      <w:r>
        <w:rPr>
          <w:i/>
          <w:iCs/>
        </w:rPr>
        <w:t>Hà Nội, ngày 30 tháng 3 năm 2022</w:t>
      </w:r>
    </w:p>
    <w:p w:rsidR="000A0679" w:rsidRDefault="000A0679">
      <w:pPr>
        <w:spacing w:line="240" w:lineRule="exact"/>
        <w:rPr>
          <w:sz w:val="19"/>
          <w:szCs w:val="19"/>
        </w:rPr>
      </w:pPr>
    </w:p>
    <w:p w:rsidR="000A0679" w:rsidRDefault="00C72581">
      <w:pPr>
        <w:spacing w:before="114" w:after="114" w:line="240" w:lineRule="exact"/>
        <w:rPr>
          <w:sz w:val="19"/>
          <w:szCs w:val="19"/>
        </w:rPr>
      </w:pPr>
      <w:r>
        <w:rPr>
          <w:noProof/>
          <w:lang w:val="en-US" w:eastAsia="en-US" w:bidi="ar-SA"/>
        </w:rPr>
        <mc:AlternateContent>
          <mc:Choice Requires="wps">
            <w:drawing>
              <wp:anchor distT="487680" distB="0" distL="114300" distR="114300" simplePos="0" relativeHeight="125829381" behindDoc="0" locked="0" layoutInCell="1" allowOverlap="1" wp14:anchorId="2E489713" wp14:editId="31D86DC0">
                <wp:simplePos x="0" y="0"/>
                <wp:positionH relativeFrom="margin">
                  <wp:posOffset>716915</wp:posOffset>
                </wp:positionH>
                <wp:positionV relativeFrom="paragraph">
                  <wp:posOffset>834390</wp:posOffset>
                </wp:positionV>
                <wp:extent cx="4523740" cy="5619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523740" cy="561975"/>
                        </a:xfrm>
                        <a:prstGeom prst="rect">
                          <a:avLst/>
                        </a:prstGeom>
                        <a:noFill/>
                      </wps:spPr>
                      <wps:txbx>
                        <w:txbxContent>
                          <w:p w:rsidR="000A0679" w:rsidRDefault="00744B9F">
                            <w:pPr>
                              <w:pStyle w:val="BodyText"/>
                              <w:shd w:val="clear" w:color="auto" w:fill="auto"/>
                              <w:spacing w:after="0" w:line="286" w:lineRule="auto"/>
                              <w:ind w:firstLine="0"/>
                              <w:jc w:val="center"/>
                            </w:pPr>
                            <w:r>
                              <w:rPr>
                                <w:b/>
                                <w:bCs/>
                              </w:rPr>
                              <w:t>về tiêu chuẩn, điều kiện đổi với lãnh đạo hội quần chúng</w:t>
                            </w:r>
                            <w:r>
                              <w:rPr>
                                <w:b/>
                                <w:bCs/>
                              </w:rPr>
                              <w:br/>
                              <w:t>do Đảng, Nhà nước giao nhiệm vụ</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E489713" id="Shape 7" o:spid="_x0000_s1028" type="#_x0000_t202" style="position:absolute;margin-left:56.45pt;margin-top:65.7pt;width:356.2pt;height:44.25pt;z-index:125829381;visibility:visible;mso-wrap-style:square;mso-width-percent:0;mso-height-percent:0;mso-wrap-distance-left:9pt;mso-wrap-distance-top:38.4pt;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c2nAEAACsDAAAOAAAAZHJzL2Uyb0RvYy54bWysUsFO4zAQva/EP1i+07SFUoiaIhBitdJq&#10;Fwn4ANexG0uxx3jcJv17xk5TVssNcXHGM5M3773x6ra3LdurgAZcxWeTKWfKSaiN21b89eXx/Joz&#10;jMLVogWnKn5QyG/XZz9WnS/VHBpoaxUYgTgsO1/xJkZfFgXKRlmBE/DKUVFDsCLSNWyLOoiO0G1b&#10;zKfTq6KDUPsAUiFS9mEo8nXG11rJ+FdrVJG1FSduMZ8hn5t0FuuVKLdB+MbIIw3xBRZWGEdDT1AP&#10;Igq2C+YTlDUyAIKOEwm2AK2NVFkDqZlN/1Pz3AivshYyB/3JJvw+WPln/xSYqSu+5MwJSyvKU9ky&#10;WdN5LKnj2VNP7O+hpxWPeaRkUtzrYNOXtDCqk8mHk7Gqj0xS8nIxv1heUklSbXE1u1kuEkzx8bcP&#10;GH8qsCwFFQ+0uOyn2P/GOLSOLWmYg0fTtimfKA5UUhT7TZ/VzEeaG6gPxL6jFVcc33YiKM7aX448&#10;TO9hDMIYbI7BMOVuF0GbTCDBD2DHqbSRLOH4etLK/73nro83vn4HAAD//wMAUEsDBBQABgAIAAAA&#10;IQB8TYS54AAAAAsBAAAPAAAAZHJzL2Rvd25yZXYueG1sTI/BToNAEIbvJr7DZpp4swtUm0JZmsbo&#10;ycRI8eBxgSlsys4iu23x7R1Peps/8+Wfb/LdbAdxwckbRwriZQQCqXGtoU7BR/VyvwHhg6ZWD45Q&#10;wTd62BW3N7nOWnelEi+H0AkuIZ9pBX0IYyalb3q02i/diMS7o5usDhynTraTvnK5HWQSRWtptSG+&#10;0OsRn3psToezVbD/pPLZfL3V7+WxNFWVRvS6Pil1t5j3WxAB5/AHw68+q0PBTrU7U+vFwDlOUkZ5&#10;WMUPIJjYJI8rELWCJE5TkEUu//9Q/AAAAP//AwBQSwECLQAUAAYACAAAACEAtoM4kv4AAADhAQAA&#10;EwAAAAAAAAAAAAAAAAAAAAAAW0NvbnRlbnRfVHlwZXNdLnhtbFBLAQItABQABgAIAAAAIQA4/SH/&#10;1gAAAJQBAAALAAAAAAAAAAAAAAAAAC8BAABfcmVscy8ucmVsc1BLAQItABQABgAIAAAAIQCQoOc2&#10;nAEAACsDAAAOAAAAAAAAAAAAAAAAAC4CAABkcnMvZTJvRG9jLnhtbFBLAQItABQABgAIAAAAIQB8&#10;TYS54AAAAAsBAAAPAAAAAAAAAAAAAAAAAPYDAABkcnMvZG93bnJldi54bWxQSwUGAAAAAAQABADz&#10;AAAAAwUAAAAA&#10;" filled="f" stroked="f">
                <v:textbox inset="0,0,0,0">
                  <w:txbxContent>
                    <w:p w:rsidR="000A0679" w:rsidRDefault="00744B9F">
                      <w:pPr>
                        <w:pStyle w:val="BodyText"/>
                        <w:shd w:val="clear" w:color="auto" w:fill="auto"/>
                        <w:spacing w:after="0" w:line="286" w:lineRule="auto"/>
                        <w:ind w:firstLine="0"/>
                        <w:jc w:val="center"/>
                      </w:pPr>
                      <w:r>
                        <w:rPr>
                          <w:b/>
                          <w:bCs/>
                        </w:rPr>
                        <w:t>về tiêu chuẩn, điều kiện đổi với lãnh đạo hội quần chúng</w:t>
                      </w:r>
                      <w:r>
                        <w:rPr>
                          <w:b/>
                          <w:bCs/>
                        </w:rPr>
                        <w:br/>
                        <w:t>do Đảng, Nhà nước giao nhiệm vụ</w:t>
                      </w:r>
                    </w:p>
                  </w:txbxContent>
                </v:textbox>
                <w10:wrap type="topAndBottom" anchorx="margin"/>
              </v:shape>
            </w:pict>
          </mc:Fallback>
        </mc:AlternateContent>
      </w:r>
    </w:p>
    <w:p w:rsidR="000A0679" w:rsidRDefault="000A0679">
      <w:pPr>
        <w:spacing w:line="1" w:lineRule="exact"/>
        <w:sectPr w:rsidR="000A0679">
          <w:type w:val="continuous"/>
          <w:pgSz w:w="11900" w:h="16840"/>
          <w:pgMar w:top="1351" w:right="0" w:bottom="1007" w:left="0" w:header="0" w:footer="3" w:gutter="0"/>
          <w:cols w:space="720"/>
          <w:noEndnote/>
          <w:docGrid w:linePitch="360"/>
        </w:sectPr>
      </w:pPr>
    </w:p>
    <w:p w:rsidR="000A0679" w:rsidRDefault="00744B9F">
      <w:pPr>
        <w:pStyle w:val="BodyText"/>
        <w:shd w:val="clear" w:color="auto" w:fill="auto"/>
        <w:spacing w:line="319" w:lineRule="auto"/>
        <w:ind w:firstLine="740"/>
        <w:jc w:val="both"/>
      </w:pPr>
      <w:r>
        <w:t xml:space="preserve">Xét Tờ trình của Ban Tổ chức Trung ương (Tờ trình số 157-TTr/BTCTW, ngày 28/02/2022) về 2 năm thực hiện Kết luận số </w:t>
      </w:r>
      <w:r w:rsidRPr="00C72581">
        <w:rPr>
          <w:lang w:eastAsia="en-US" w:bidi="en-US"/>
        </w:rPr>
        <w:t xml:space="preserve">58-KL/TW, </w:t>
      </w:r>
      <w:r>
        <w:t>ngày 12/9/2019 của Ban Bí thư về độ tuổi tham gia công tác hội, Ban Bí thư kết luận như sau:</w:t>
      </w:r>
    </w:p>
    <w:p w:rsidR="000A0679" w:rsidRDefault="00744B9F">
      <w:pPr>
        <w:pStyle w:val="BodyText"/>
        <w:numPr>
          <w:ilvl w:val="0"/>
          <w:numId w:val="1"/>
        </w:numPr>
        <w:shd w:val="clear" w:color="auto" w:fill="auto"/>
        <w:tabs>
          <w:tab w:val="left" w:pos="1122"/>
        </w:tabs>
        <w:spacing w:line="319" w:lineRule="auto"/>
        <w:ind w:firstLine="740"/>
        <w:jc w:val="both"/>
      </w:pPr>
      <w:r>
        <w:t>Thống nhẩt thực hiện một sổ nội dung về tiêu chuẩn, điều kiện đối với nhân sự chủ tịch, phó chủ tịch hội quần chúng ở Trung ương (gọi tắt là lãnh đạo hội) do Đảng, Nhà nước giao nhiệm vụ như sau:</w:t>
      </w:r>
    </w:p>
    <w:p w:rsidR="000A0679" w:rsidRDefault="00744B9F">
      <w:pPr>
        <w:pStyle w:val="BodyText"/>
        <w:numPr>
          <w:ilvl w:val="1"/>
          <w:numId w:val="1"/>
        </w:numPr>
        <w:shd w:val="clear" w:color="auto" w:fill="auto"/>
        <w:tabs>
          <w:tab w:val="left" w:pos="1319"/>
        </w:tabs>
        <w:spacing w:line="319" w:lineRule="auto"/>
        <w:ind w:firstLine="740"/>
        <w:jc w:val="both"/>
      </w:pPr>
      <w:r>
        <w:t>về tiêu chuẩn, điều kiện:</w:t>
      </w:r>
    </w:p>
    <w:p w:rsidR="000A0679" w:rsidRDefault="00744B9F">
      <w:pPr>
        <w:pStyle w:val="BodyText"/>
        <w:shd w:val="clear" w:color="auto" w:fill="auto"/>
        <w:spacing w:line="319" w:lineRule="auto"/>
        <w:ind w:firstLine="740"/>
        <w:jc w:val="both"/>
      </w:pPr>
      <w:r>
        <w:t>Lãnh đạo hội phải đáp ứng tiêu chuẩn, điều kiện theo quy định; có phẩm chất chính trị, đạo đức tốt; có năng lực lãnh đạo, quản lý, có kinh nghiệm trong công tác quần chúng.</w:t>
      </w:r>
    </w:p>
    <w:p w:rsidR="000A0679" w:rsidRDefault="00744B9F">
      <w:pPr>
        <w:pStyle w:val="BodyText"/>
        <w:numPr>
          <w:ilvl w:val="0"/>
          <w:numId w:val="2"/>
        </w:numPr>
        <w:shd w:val="clear" w:color="auto" w:fill="auto"/>
        <w:tabs>
          <w:tab w:val="left" w:pos="1002"/>
        </w:tabs>
        <w:spacing w:line="319" w:lineRule="auto"/>
        <w:ind w:firstLine="740"/>
        <w:jc w:val="both"/>
      </w:pPr>
      <w:r>
        <w:t>Đối với lãnh đạo hội còn trong độ tuổi lao động thì thực hiện theo các quy định chung về cán bộ, công chức, viên chúc trong hệ thống chính trị.</w:t>
      </w:r>
    </w:p>
    <w:p w:rsidR="000A0679" w:rsidRDefault="00744B9F">
      <w:pPr>
        <w:pStyle w:val="BodyText"/>
        <w:numPr>
          <w:ilvl w:val="0"/>
          <w:numId w:val="2"/>
        </w:numPr>
        <w:shd w:val="clear" w:color="auto" w:fill="auto"/>
        <w:tabs>
          <w:tab w:val="left" w:pos="1006"/>
        </w:tabs>
        <w:spacing w:line="319" w:lineRule="auto"/>
        <w:ind w:firstLine="740"/>
        <w:jc w:val="both"/>
      </w:pPr>
      <w:r>
        <w:t>Đổi với lãnh đạo hội đã hết tuổi lao động phải có đủ sức khoẻ để làm việc; có tinh thần trách nhiệm cao, năng lực, uy tín cao trong cán bộ, hội viên.</w:t>
      </w:r>
    </w:p>
    <w:p w:rsidR="000A0679" w:rsidRDefault="00744B9F">
      <w:pPr>
        <w:pStyle w:val="BodyText"/>
        <w:numPr>
          <w:ilvl w:val="0"/>
          <w:numId w:val="2"/>
        </w:numPr>
        <w:shd w:val="clear" w:color="auto" w:fill="auto"/>
        <w:tabs>
          <w:tab w:val="left" w:pos="1026"/>
        </w:tabs>
        <w:spacing w:line="319" w:lineRule="auto"/>
        <w:ind w:firstLine="740"/>
        <w:jc w:val="both"/>
      </w:pPr>
      <w:r>
        <w:t>Lãnh đạo các hội chuyên ngành phải có chuyên môn phù hợp.</w:t>
      </w:r>
    </w:p>
    <w:p w:rsidR="000A0679" w:rsidRDefault="00744B9F">
      <w:pPr>
        <w:pStyle w:val="BodyText"/>
        <w:numPr>
          <w:ilvl w:val="1"/>
          <w:numId w:val="1"/>
        </w:numPr>
        <w:shd w:val="clear" w:color="auto" w:fill="auto"/>
        <w:tabs>
          <w:tab w:val="left" w:pos="1329"/>
        </w:tabs>
        <w:spacing w:line="319" w:lineRule="auto"/>
        <w:ind w:firstLine="740"/>
        <w:jc w:val="both"/>
      </w:pPr>
      <w:r>
        <w:t>về tuổi tham gia lãnh đạo hội:</w:t>
      </w:r>
    </w:p>
    <w:p w:rsidR="000A0679" w:rsidRDefault="00744B9F">
      <w:pPr>
        <w:pStyle w:val="BodyText"/>
        <w:numPr>
          <w:ilvl w:val="0"/>
          <w:numId w:val="2"/>
        </w:numPr>
        <w:shd w:val="clear" w:color="auto" w:fill="auto"/>
        <w:tabs>
          <w:tab w:val="left" w:pos="1006"/>
        </w:tabs>
        <w:spacing w:line="314" w:lineRule="auto"/>
        <w:ind w:firstLine="740"/>
        <w:jc w:val="both"/>
      </w:pPr>
      <w:r>
        <w:t>Đối với nhân sự đã hết tuổi lao động thì tuổi giới thiệu lần đầu hoặc tái cử lãnh đạo hội không quá 65 tuổi. Đối với chủ tịch hội, trường hợp đặc biệt không quá 70 tuổi, do cấp cỏ thẩm quyền xem xét, quyết định.</w:t>
      </w:r>
    </w:p>
    <w:p w:rsidR="000A0679" w:rsidRDefault="00744B9F">
      <w:pPr>
        <w:pStyle w:val="BodyText"/>
        <w:numPr>
          <w:ilvl w:val="0"/>
          <w:numId w:val="2"/>
        </w:numPr>
        <w:shd w:val="clear" w:color="auto" w:fill="auto"/>
        <w:tabs>
          <w:tab w:val="left" w:pos="946"/>
        </w:tabs>
        <w:spacing w:after="140" w:line="317" w:lineRule="auto"/>
        <w:ind w:firstLine="740"/>
        <w:jc w:val="both"/>
      </w:pPr>
      <w:r>
        <w:t>Đối với lãnh đạo hội trong độ tuổi lao động khi đến tuổi nghỉ hưu thì thực hiện theo quy định, trường hợp đặc biệt do cấp có thẩm quyền quản lý cán bộ xem xét, quyết định.</w:t>
      </w:r>
    </w:p>
    <w:p w:rsidR="000A0679" w:rsidRDefault="00744B9F">
      <w:pPr>
        <w:pStyle w:val="BodyText"/>
        <w:numPr>
          <w:ilvl w:val="1"/>
          <w:numId w:val="1"/>
        </w:numPr>
        <w:shd w:val="clear" w:color="auto" w:fill="auto"/>
        <w:tabs>
          <w:tab w:val="left" w:pos="1268"/>
        </w:tabs>
        <w:spacing w:after="140"/>
        <w:ind w:firstLine="740"/>
        <w:jc w:val="both"/>
      </w:pPr>
      <w:r>
        <w:lastRenderedPageBreak/>
        <w:t>về nhiệm kỳ: Chủ tịch hội giữ chức vụ không quá 2 nhiệm kỳ liên tiếp. Trường hợp đã giữ chức vụ 2 nhiệm kỳ liên tiếp mà chưa đến tuổi nghỉ hưu theo quy định thì cấp có thẩm quyền xem xét, quyết định việc tiếp tục giữ chức vụ Chủ tịch hay bố trí công tác khác.</w:t>
      </w:r>
    </w:p>
    <w:p w:rsidR="000A0679" w:rsidRDefault="00744B9F">
      <w:pPr>
        <w:pStyle w:val="BodyText"/>
        <w:numPr>
          <w:ilvl w:val="1"/>
          <w:numId w:val="1"/>
        </w:numPr>
        <w:shd w:val="clear" w:color="auto" w:fill="auto"/>
        <w:tabs>
          <w:tab w:val="left" w:pos="1268"/>
        </w:tabs>
        <w:spacing w:after="140"/>
        <w:ind w:firstLine="740"/>
        <w:jc w:val="both"/>
      </w:pPr>
      <w:r>
        <w:t>về thẩm quyền giới thiệu nhân sự: Nhân sự được giới thiệu ứng cử lãnh đạo hội phải được sự đồng ý của cấp có thẩm quyền quản lý cán bộ theo phân cấp quản lý cán bộ.</w:t>
      </w:r>
    </w:p>
    <w:p w:rsidR="000A0679" w:rsidRDefault="00744B9F">
      <w:pPr>
        <w:pStyle w:val="BodyText"/>
        <w:numPr>
          <w:ilvl w:val="0"/>
          <w:numId w:val="2"/>
        </w:numPr>
        <w:shd w:val="clear" w:color="auto" w:fill="auto"/>
        <w:tabs>
          <w:tab w:val="left" w:pos="962"/>
        </w:tabs>
        <w:spacing w:after="140"/>
        <w:ind w:firstLine="740"/>
        <w:jc w:val="both"/>
      </w:pPr>
      <w:r>
        <w:rPr>
          <w:i/>
          <w:iCs/>
        </w:rPr>
        <w:t>Đổi với các hội cỏ đảng đoàn:</w:t>
      </w:r>
    </w:p>
    <w:p w:rsidR="000A0679" w:rsidRDefault="00744B9F">
      <w:pPr>
        <w:pStyle w:val="BodyText"/>
        <w:shd w:val="clear" w:color="auto" w:fill="auto"/>
        <w:spacing w:after="140" w:line="305" w:lineRule="auto"/>
        <w:ind w:firstLine="740"/>
        <w:jc w:val="both"/>
      </w:pPr>
      <w:r>
        <w:t>Ban Bí thư xem xét giới thiệu nhân sự ứng cử chủ tịch hội. Ban Tổ chức Trung ương chủ trì, phối hợp với ban đảng Trung ương được phân công theo dõi, chỉ đạo hội, cấp uỷ, tổ chức đảng có liên quan xem xét, giới thiệu nhân sự ứng cử phó chủ tịch hội (trừ nhân sự thuộc thẩm quyền Bộ Chính trị, Ban Bí thư quản lý). Đảng đoàn xem xét, quyết định các nhân sự khác theo quy định, trường hợp cần thiết thì báo cáo xin ý kiến ban đảng được phân công theo dõi, chỉ đạo (trừ nhân sự thuộc thẩm quyền Bộ Chính trị, Ban Bí thư quản lý).</w:t>
      </w:r>
    </w:p>
    <w:p w:rsidR="000A0679" w:rsidRDefault="00744B9F">
      <w:pPr>
        <w:pStyle w:val="BodyText"/>
        <w:numPr>
          <w:ilvl w:val="0"/>
          <w:numId w:val="2"/>
        </w:numPr>
        <w:shd w:val="clear" w:color="auto" w:fill="auto"/>
        <w:tabs>
          <w:tab w:val="left" w:pos="966"/>
        </w:tabs>
        <w:spacing w:after="140"/>
        <w:ind w:firstLine="740"/>
        <w:jc w:val="both"/>
      </w:pPr>
      <w:r>
        <w:rPr>
          <w:i/>
          <w:iCs/>
        </w:rPr>
        <w:t>Đối với các hội không cỏ đảng đoàn:</w:t>
      </w:r>
    </w:p>
    <w:p w:rsidR="000A0679" w:rsidRDefault="00744B9F">
      <w:pPr>
        <w:pStyle w:val="BodyText"/>
        <w:shd w:val="clear" w:color="auto" w:fill="auto"/>
        <w:spacing w:after="140" w:line="305" w:lineRule="auto"/>
        <w:ind w:firstLine="740"/>
        <w:jc w:val="both"/>
      </w:pPr>
      <w:r>
        <w:t>Ban Tổ chức Trung ương chủ trì, phối hợp với ban đảng Trung ương được phân công theo dõi, chỉ đạo hội, Ban cán sự đảng Bộ Nội vụ, cấp uỷ, tổ chức đảng cỏ liên quan xem xét, giới thiệu nhân sự ứng cử chủ tịch hội (trừ nhân sự thuộc thẩm quyền Bộ Chính trị, Ban Bí thư quản lý).</w:t>
      </w:r>
    </w:p>
    <w:p w:rsidR="000A0679" w:rsidRDefault="00744B9F">
      <w:pPr>
        <w:pStyle w:val="BodyText"/>
        <w:shd w:val="clear" w:color="auto" w:fill="auto"/>
        <w:spacing w:after="140"/>
        <w:ind w:firstLine="740"/>
        <w:jc w:val="both"/>
        <w:sectPr w:rsidR="000A0679">
          <w:type w:val="continuous"/>
          <w:pgSz w:w="11900" w:h="16840"/>
          <w:pgMar w:top="1351" w:right="998" w:bottom="1007" w:left="1513" w:header="0" w:footer="3" w:gutter="0"/>
          <w:cols w:space="720"/>
          <w:noEndnote/>
          <w:docGrid w:linePitch="360"/>
        </w:sectPr>
      </w:pPr>
      <w:r>
        <w:t>Đối với các hội là thành viên của Liên hiệp các Hội Văn học nghệ thuật Việt Nam, Liên hiệp các Hội Khoa học và Kỳ thuật Việt Nam, Liên hiệp các tổ chức hữu nghị Việt Nam thì nhân sự ứng cử chủ tịch hội do Đảng đoàn Liên hiệp các Hội, tổ chức hữu nghị giới thiệu, trường hợp cần thiết thì báo cáo xin ý kiến ban đảng theo dõi, chỉ đạo (trừ nhân sự thuộc thẩm quyền Bộ Chính trị, Ban Bí thư quản lý). Tập thể lành đạo hội xem xét, giới thiệu phó chủ tịch, các thành viên khác theo quy định (trừ nhân sự thuộc thẩm quyền Bộ Chính trị, Ban Bí thư quản lý).</w:t>
      </w:r>
    </w:p>
    <w:p w:rsidR="000A0679" w:rsidRDefault="00744B9F">
      <w:pPr>
        <w:pStyle w:val="BodyText"/>
        <w:numPr>
          <w:ilvl w:val="1"/>
          <w:numId w:val="1"/>
        </w:numPr>
        <w:shd w:val="clear" w:color="auto" w:fill="auto"/>
        <w:tabs>
          <w:tab w:val="left" w:pos="1310"/>
        </w:tabs>
        <w:spacing w:line="305" w:lineRule="auto"/>
        <w:ind w:firstLine="740"/>
        <w:jc w:val="both"/>
      </w:pPr>
      <w:r>
        <w:lastRenderedPageBreak/>
        <w:t>về phân công các ban đảng Trung ương, ban cán sự đảng bộ, ngành tham gia đảng đoàn và lãnh đạo hội:</w:t>
      </w:r>
    </w:p>
    <w:p w:rsidR="000A0679" w:rsidRDefault="00744B9F">
      <w:pPr>
        <w:pStyle w:val="BodyText"/>
        <w:shd w:val="clear" w:color="auto" w:fill="auto"/>
        <w:spacing w:line="302" w:lineRule="auto"/>
        <w:ind w:firstLine="740"/>
        <w:jc w:val="both"/>
      </w:pPr>
      <w:r>
        <w:t>Các ban đảng Trung ương được phân công theo dõi, chỉ đạo hội và ban cán sự đảng bộ, ngành có chức năng quản lý nhà nước đối với hội căn cứ yêu cầu, nhiệm vụ và tình hình thực tiễn có thề cử đại diện lãnh đạo tham gia đảng đoàn, giới thiệu bầu giữ chức phó chủ tịch hoặc uỷ viên ban thường vụ hội; cử đại diện dự họp đảng đoàn (nơi không có đại diện lãnh đạo tham gia đảng đoàn), dự họp ban thường vụ hội (nơi không có đảng đoàn).</w:t>
      </w:r>
    </w:p>
    <w:p w:rsidR="000A0679" w:rsidRDefault="00744B9F">
      <w:pPr>
        <w:pStyle w:val="BodyText"/>
        <w:numPr>
          <w:ilvl w:val="0"/>
          <w:numId w:val="1"/>
        </w:numPr>
        <w:shd w:val="clear" w:color="auto" w:fill="auto"/>
        <w:tabs>
          <w:tab w:val="left" w:pos="1128"/>
        </w:tabs>
        <w:spacing w:line="312" w:lineRule="auto"/>
        <w:ind w:firstLine="740"/>
        <w:jc w:val="both"/>
      </w:pPr>
      <w:r>
        <w:t>Tổ chức thực hiện</w:t>
      </w:r>
    </w:p>
    <w:p w:rsidR="000A0679" w:rsidRDefault="00744B9F">
      <w:pPr>
        <w:pStyle w:val="BodyText"/>
        <w:numPr>
          <w:ilvl w:val="0"/>
          <w:numId w:val="2"/>
        </w:numPr>
        <w:shd w:val="clear" w:color="auto" w:fill="auto"/>
        <w:tabs>
          <w:tab w:val="left" w:pos="969"/>
        </w:tabs>
        <w:spacing w:line="312" w:lineRule="auto"/>
        <w:ind w:firstLine="740"/>
        <w:jc w:val="both"/>
      </w:pPr>
      <w:r>
        <w:t xml:space="preserve">Kết luận này thay thế Kết luận số </w:t>
      </w:r>
      <w:r w:rsidRPr="00C72581">
        <w:rPr>
          <w:lang w:eastAsia="en-US" w:bidi="en-US"/>
        </w:rPr>
        <w:t xml:space="preserve">58-KL/TW, </w:t>
      </w:r>
      <w:r>
        <w:t>ngày 12/9/2019 của Ban Bí thư về độ tuổi tham gia công tác hội. Các cấp uỷ, tổ chức đảng, ban đảng trực thuộc Trung ương và các hội do Đảng, Nhà nước giao nhiệm vụ ở Trung ương (danh sách kèm theo) chịu trách nhiệm thực hiện Kết luận này.</w:t>
      </w:r>
    </w:p>
    <w:p w:rsidR="000A0679" w:rsidRDefault="00744B9F">
      <w:pPr>
        <w:pStyle w:val="BodyText"/>
        <w:numPr>
          <w:ilvl w:val="0"/>
          <w:numId w:val="2"/>
        </w:numPr>
        <w:shd w:val="clear" w:color="auto" w:fill="auto"/>
        <w:tabs>
          <w:tab w:val="left" w:pos="969"/>
        </w:tabs>
        <w:spacing w:line="314" w:lineRule="auto"/>
        <w:ind w:firstLine="740"/>
        <w:jc w:val="both"/>
      </w:pPr>
      <w:r>
        <w:t>Ban thường vụ các tỉnh uỷ, thành uỷ trực thuộc Trung ương căn cứ Kết luận của Ban Bí thư và tình hình thực tế ở địa phương để quy định cụ thể đối với các hội do Đảng, Nhà nước giao nhiệm vụ ở địa phưomg cho phù hợp. Đảng đoàn, lãnh đạo các hội do Đảng, Nhà nước giao nhiệm vụ ở Trung ương cụ thể hoá việc thực hiện đối với các hội thành viên.</w:t>
      </w:r>
    </w:p>
    <w:p w:rsidR="000A0679" w:rsidRDefault="00744B9F">
      <w:pPr>
        <w:pStyle w:val="BodyText"/>
        <w:numPr>
          <w:ilvl w:val="0"/>
          <w:numId w:val="2"/>
        </w:numPr>
        <w:shd w:val="clear" w:color="auto" w:fill="auto"/>
        <w:tabs>
          <w:tab w:val="left" w:pos="974"/>
        </w:tabs>
        <w:spacing w:line="314" w:lineRule="auto"/>
        <w:ind w:firstLine="740"/>
        <w:jc w:val="both"/>
      </w:pPr>
      <w:r>
        <w:t>Ban Tổ chức Trung ương chịu trách nhiệm hướng dẫn, theo dõi, kiểm tra, giám sát việc thực hiện Kết luận.</w:t>
      </w:r>
    </w:p>
    <w:p w:rsidR="000A0679" w:rsidRDefault="00744B9F">
      <w:pPr>
        <w:pStyle w:val="BodyText"/>
        <w:shd w:val="clear" w:color="auto" w:fill="auto"/>
        <w:spacing w:after="580" w:line="312" w:lineRule="auto"/>
        <w:ind w:firstLine="740"/>
        <w:jc w:val="both"/>
      </w:pPr>
      <w:r>
        <w:rPr>
          <w:noProof/>
          <w:lang w:val="en-US" w:eastAsia="en-US" w:bidi="ar-SA"/>
        </w:rPr>
        <w:drawing>
          <wp:anchor distT="338455" distB="0" distL="114300" distR="114300" simplePos="0" relativeHeight="125829383" behindDoc="0" locked="0" layoutInCell="1" allowOverlap="1">
            <wp:simplePos x="0" y="0"/>
            <wp:positionH relativeFrom="page">
              <wp:posOffset>4130675</wp:posOffset>
            </wp:positionH>
            <wp:positionV relativeFrom="paragraph">
              <wp:posOffset>1494155</wp:posOffset>
            </wp:positionV>
            <wp:extent cx="2810510" cy="1621790"/>
            <wp:effectExtent l="0" t="0" r="0" b="0"/>
            <wp:wrapSquare wrapText="bothSides"/>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2810510" cy="1621790"/>
                    </a:xfrm>
                    <a:prstGeom prst="rect">
                      <a:avLst/>
                    </a:prstGeom>
                  </pic:spPr>
                </pic:pic>
              </a:graphicData>
            </a:graphic>
          </wp:anchor>
        </w:drawing>
      </w:r>
      <w:r>
        <w:rPr>
          <w:noProof/>
          <w:lang w:val="en-US" w:eastAsia="en-US" w:bidi="ar-SA"/>
        </w:rPr>
        <mc:AlternateContent>
          <mc:Choice Requires="wps">
            <w:drawing>
              <wp:anchor distT="0" distB="0" distL="0" distR="0" simplePos="0" relativeHeight="251659264" behindDoc="0" locked="0" layoutInCell="1" allowOverlap="1">
                <wp:simplePos x="0" y="0"/>
                <wp:positionH relativeFrom="page">
                  <wp:posOffset>4770755</wp:posOffset>
                </wp:positionH>
                <wp:positionV relativeFrom="paragraph">
                  <wp:posOffset>1155700</wp:posOffset>
                </wp:positionV>
                <wp:extent cx="1490345" cy="231775"/>
                <wp:effectExtent l="0" t="0" r="0" b="0"/>
                <wp:wrapNone/>
                <wp:docPr id="17" name="Shape 17"/>
                <wp:cNvGraphicFramePr/>
                <a:graphic xmlns:a="http://schemas.openxmlformats.org/drawingml/2006/main">
                  <a:graphicData uri="http://schemas.microsoft.com/office/word/2010/wordprocessingShape">
                    <wps:wsp>
                      <wps:cNvSpPr txBox="1"/>
                      <wps:spPr>
                        <a:xfrm>
                          <a:off x="0" y="0"/>
                          <a:ext cx="1490345" cy="231775"/>
                        </a:xfrm>
                        <a:prstGeom prst="rect">
                          <a:avLst/>
                        </a:prstGeom>
                        <a:noFill/>
                      </wps:spPr>
                      <wps:txbx>
                        <w:txbxContent>
                          <w:p w:rsidR="000A0679" w:rsidRDefault="00744B9F">
                            <w:pPr>
                              <w:pStyle w:val="Picturecaption0"/>
                              <w:shd w:val="clear" w:color="auto" w:fill="auto"/>
                            </w:pPr>
                            <w:r>
                              <w:rPr>
                                <w:b/>
                                <w:bCs/>
                              </w:rPr>
                              <w:t>T/M BAN BÍ THƯ</w:t>
                            </w:r>
                          </w:p>
                        </w:txbxContent>
                      </wps:txbx>
                      <wps:bodyPr lIns="0" tIns="0" rIns="0" bIns="0"/>
                    </wps:wsp>
                  </a:graphicData>
                </a:graphic>
              </wp:anchor>
            </w:drawing>
          </mc:Choice>
          <mc:Fallback>
            <w:pict>
              <v:shape id="_x0000_s1043" type="#_x0000_t202" style="position:absolute;margin-left:375.64999999999998pt;margin-top:91.pt;width:117.34999999999999pt;height:18.2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T/M BAN BÍ THƯ</w:t>
                      </w:r>
                    </w:p>
                  </w:txbxContent>
                </v:textbox>
                <w10:wrap anchorx="page"/>
              </v:shape>
            </w:pict>
          </mc:Fallback>
        </mc:AlternateContent>
      </w:r>
      <w:r>
        <w:t>Trong quá trình thực hiện nếu có vướng mắc thì các cấp uỷ, tổ chức đảng, các hội và các cơ quan, đơn vị phản ảnh về Ban Tổ chức Trung ương đê tổng hợp, báo cáo Ban Bí thư.</w:t>
      </w:r>
    </w:p>
    <w:p w:rsidR="000A0679" w:rsidRDefault="00744B9F">
      <w:pPr>
        <w:pStyle w:val="BodyText"/>
        <w:shd w:val="clear" w:color="auto" w:fill="auto"/>
        <w:spacing w:line="240" w:lineRule="auto"/>
        <w:ind w:firstLine="160"/>
        <w:rPr>
          <w:sz w:val="26"/>
          <w:szCs w:val="26"/>
        </w:rPr>
      </w:pPr>
      <w:r>
        <w:rPr>
          <w:sz w:val="26"/>
          <w:szCs w:val="26"/>
          <w:u w:val="single"/>
        </w:rPr>
        <w:t>Nơi nhân</w:t>
      </w:r>
      <w:r>
        <w:rPr>
          <w:sz w:val="26"/>
          <w:szCs w:val="26"/>
        </w:rPr>
        <w:t>:</w:t>
      </w:r>
    </w:p>
    <w:p w:rsidR="000A0679" w:rsidRDefault="00744B9F">
      <w:pPr>
        <w:pStyle w:val="Bodytext20"/>
        <w:numPr>
          <w:ilvl w:val="0"/>
          <w:numId w:val="2"/>
        </w:numPr>
        <w:shd w:val="clear" w:color="auto" w:fill="auto"/>
        <w:tabs>
          <w:tab w:val="left" w:pos="249"/>
        </w:tabs>
      </w:pPr>
      <w:r>
        <w:t>Các tỉnh uỷ, thành uỷ,</w:t>
      </w:r>
    </w:p>
    <w:p w:rsidR="000A0679" w:rsidRDefault="00744B9F">
      <w:pPr>
        <w:pStyle w:val="Bodytext20"/>
        <w:numPr>
          <w:ilvl w:val="0"/>
          <w:numId w:val="2"/>
        </w:numPr>
        <w:shd w:val="clear" w:color="auto" w:fill="auto"/>
        <w:tabs>
          <w:tab w:val="left" w:pos="254"/>
        </w:tabs>
      </w:pPr>
      <w:r>
        <w:t>Các ban đảng, ban cán sự đảng, đảng đoàn, đảng uỷ trực thuộc Trung ưong,</w:t>
      </w:r>
    </w:p>
    <w:p w:rsidR="000A0679" w:rsidRDefault="00744B9F">
      <w:pPr>
        <w:pStyle w:val="Bodytext20"/>
        <w:numPr>
          <w:ilvl w:val="0"/>
          <w:numId w:val="2"/>
        </w:numPr>
        <w:shd w:val="clear" w:color="auto" w:fill="auto"/>
        <w:tabs>
          <w:tab w:val="left" w:pos="254"/>
        </w:tabs>
      </w:pPr>
      <w:r>
        <w:t>Các hội do Đảng, Nhà nước giao nhiệm vụ ờ Trung ưong,</w:t>
      </w:r>
    </w:p>
    <w:p w:rsidR="000A0679" w:rsidRDefault="00744B9F">
      <w:pPr>
        <w:pStyle w:val="Bodytext20"/>
        <w:numPr>
          <w:ilvl w:val="0"/>
          <w:numId w:val="2"/>
        </w:numPr>
        <w:shd w:val="clear" w:color="auto" w:fill="auto"/>
        <w:tabs>
          <w:tab w:val="left" w:pos="254"/>
        </w:tabs>
      </w:pPr>
      <w:r>
        <w:t>Các đồng chí Bộ Chính trị, Ban Bí thư,</w:t>
      </w:r>
    </w:p>
    <w:p w:rsidR="000A0679" w:rsidRDefault="00744B9F">
      <w:pPr>
        <w:pStyle w:val="Bodytext20"/>
        <w:numPr>
          <w:ilvl w:val="0"/>
          <w:numId w:val="2"/>
        </w:numPr>
        <w:shd w:val="clear" w:color="auto" w:fill="auto"/>
        <w:tabs>
          <w:tab w:val="left" w:pos="254"/>
        </w:tabs>
        <w:spacing w:after="160"/>
      </w:pPr>
      <w:r>
        <w:t>Lưu Văn phòng Trung ưong Đảng.</w:t>
      </w:r>
      <w:r>
        <w:br w:type="page"/>
      </w:r>
    </w:p>
    <w:p w:rsidR="000A0679" w:rsidRDefault="00744B9F">
      <w:pPr>
        <w:pStyle w:val="BodyText"/>
        <w:shd w:val="clear" w:color="auto" w:fill="auto"/>
        <w:spacing w:after="680" w:line="286" w:lineRule="auto"/>
        <w:ind w:firstLine="0"/>
        <w:jc w:val="center"/>
      </w:pPr>
      <w:r>
        <w:rPr>
          <w:b/>
          <w:bCs/>
        </w:rPr>
        <w:lastRenderedPageBreak/>
        <w:t>DANH SÁCH 30 HỘI DO ĐẢNG, NHÀ NƯỚC</w:t>
      </w:r>
      <w:r>
        <w:rPr>
          <w:b/>
          <w:bCs/>
        </w:rPr>
        <w:br/>
        <w:t>GIAO NHIỆM VỤ Ỏ TRUNG ƯƠNG</w:t>
      </w:r>
      <w:r>
        <w:rPr>
          <w:b/>
          <w:bCs/>
        </w:rPr>
        <w:br/>
      </w:r>
      <w:r>
        <w:rPr>
          <w:i/>
          <w:iCs/>
        </w:rPr>
        <w:t xml:space="preserve">(Kèm theo Kết luận số </w:t>
      </w:r>
      <w:r w:rsidRPr="00C72581">
        <w:rPr>
          <w:i/>
          <w:iCs/>
          <w:lang w:eastAsia="en-US" w:bidi="en-US"/>
        </w:rPr>
        <w:t xml:space="preserve">32-KL/TW, </w:t>
      </w:r>
      <w:r>
        <w:rPr>
          <w:i/>
          <w:iCs/>
        </w:rPr>
        <w:t>ngày 30/3/2022 của Ban Bí thư)</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8179"/>
      </w:tblGrid>
      <w:tr w:rsidR="000A0679">
        <w:trPr>
          <w:trHeight w:hRule="exact" w:val="677"/>
          <w:jc w:val="center"/>
        </w:trPr>
        <w:tc>
          <w:tcPr>
            <w:tcW w:w="821" w:type="dxa"/>
            <w:tcBorders>
              <w:top w:val="single" w:sz="4" w:space="0" w:color="auto"/>
              <w:left w:val="single" w:sz="4" w:space="0" w:color="auto"/>
            </w:tcBorders>
            <w:shd w:val="clear" w:color="auto" w:fill="FFFFFF"/>
            <w:vAlign w:val="center"/>
          </w:tcPr>
          <w:p w:rsidR="000A0679" w:rsidRDefault="00744B9F">
            <w:pPr>
              <w:pStyle w:val="Other0"/>
              <w:shd w:val="clear" w:color="auto" w:fill="auto"/>
              <w:spacing w:after="0" w:line="240" w:lineRule="auto"/>
              <w:ind w:firstLine="160"/>
            </w:pPr>
            <w:r>
              <w:rPr>
                <w:b/>
                <w:bCs/>
              </w:rPr>
              <w:t>STT</w:t>
            </w:r>
          </w:p>
        </w:tc>
        <w:tc>
          <w:tcPr>
            <w:tcW w:w="8179" w:type="dxa"/>
            <w:tcBorders>
              <w:top w:val="single" w:sz="4" w:space="0" w:color="auto"/>
              <w:left w:val="single" w:sz="4" w:space="0" w:color="auto"/>
              <w:right w:val="single" w:sz="4" w:space="0" w:color="auto"/>
            </w:tcBorders>
            <w:shd w:val="clear" w:color="auto" w:fill="FFFFFF"/>
            <w:vAlign w:val="center"/>
          </w:tcPr>
          <w:p w:rsidR="000A0679" w:rsidRDefault="00744B9F">
            <w:pPr>
              <w:pStyle w:val="Other0"/>
              <w:shd w:val="clear" w:color="auto" w:fill="auto"/>
              <w:spacing w:after="0" w:line="240" w:lineRule="auto"/>
              <w:ind w:firstLine="0"/>
              <w:jc w:val="center"/>
            </w:pPr>
            <w:r>
              <w:rPr>
                <w:b/>
                <w:bCs/>
              </w:rPr>
              <w:t>TÊN HỘI</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Liên hiệp các hội văn học - nghệ thuật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Liên hiệp các hội khoa học - kỹ thuật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3</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Liên hiệp các tổ chức hữu nghị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4</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Nhà báo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5</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Nhà văn Việt Nam</w:t>
            </w:r>
          </w:p>
        </w:tc>
      </w:tr>
      <w:tr w:rsidR="000A0679">
        <w:trPr>
          <w:trHeight w:hRule="exact" w:val="37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6</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Luật gia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7</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Chữ thập đỏ Việt Nam</w:t>
            </w:r>
          </w:p>
        </w:tc>
      </w:tr>
      <w:tr w:rsidR="000A0679">
        <w:trPr>
          <w:trHeight w:hRule="exact" w:val="39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8</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Liên minh Hợp tác xã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9</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Liên đoàn Thuomg mại và Công nghiệp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10</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Liên đoàn Luật su Việt Nam</w:t>
            </w:r>
          </w:p>
        </w:tc>
      </w:tr>
      <w:tr w:rsidR="000A0679">
        <w:trPr>
          <w:trHeight w:hRule="exact" w:val="37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11</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Văn nghệ dân gian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12</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Nhạc sỹ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13</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Điện ảnh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14</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Nghệ sỹ múa Việt Nam</w:t>
            </w:r>
          </w:p>
        </w:tc>
      </w:tr>
      <w:tr w:rsidR="000A0679">
        <w:trPr>
          <w:trHeight w:hRule="exact" w:val="37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15</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Kiến trúc sư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16</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Mỹ thuật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17</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Nghệ sỹ sân khấu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18</w:t>
            </w:r>
          </w:p>
        </w:tc>
        <w:tc>
          <w:tcPr>
            <w:tcW w:w="8179" w:type="dxa"/>
            <w:tcBorders>
              <w:top w:val="single" w:sz="4" w:space="0" w:color="auto"/>
              <w:left w:val="single" w:sz="4" w:space="0" w:color="auto"/>
              <w:right w:val="single" w:sz="4" w:space="0" w:color="auto"/>
            </w:tcBorders>
            <w:shd w:val="clear" w:color="auto" w:fill="FFFFFF"/>
          </w:tcPr>
          <w:p w:rsidR="000A0679" w:rsidRDefault="00744B9F">
            <w:pPr>
              <w:pStyle w:val="Other0"/>
              <w:shd w:val="clear" w:color="auto" w:fill="auto"/>
              <w:spacing w:after="0" w:line="240" w:lineRule="auto"/>
              <w:ind w:firstLine="0"/>
            </w:pPr>
            <w:r>
              <w:t>Hội Văn học - nghệ thuật các dân tộc thiểu số Việt Nam</w:t>
            </w:r>
          </w:p>
        </w:tc>
      </w:tr>
      <w:tr w:rsidR="000A0679">
        <w:trPr>
          <w:trHeight w:hRule="exact" w:val="39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19</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Nghệ sỹ nhiếp ảnh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20</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Người mù Việt Nam</w:t>
            </w:r>
          </w:p>
        </w:tc>
      </w:tr>
      <w:tr w:rsidR="000A0679">
        <w:trPr>
          <w:trHeight w:hRule="exact" w:val="37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21</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 xml:space="preserve">Hội Đông </w:t>
            </w:r>
            <w:r>
              <w:rPr>
                <w:i/>
                <w:iCs/>
              </w:rPr>
              <w:t>y</w:t>
            </w:r>
            <w:r>
              <w:t xml:space="preserve"> Việt Nam</w:t>
            </w:r>
          </w:p>
        </w:tc>
      </w:tr>
      <w:tr w:rsidR="000A0679">
        <w:trPr>
          <w:trHeight w:hRule="exact" w:val="38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22</w:t>
            </w:r>
          </w:p>
        </w:tc>
        <w:tc>
          <w:tcPr>
            <w:tcW w:w="8179" w:type="dxa"/>
            <w:tcBorders>
              <w:top w:val="single" w:sz="4" w:space="0" w:color="auto"/>
              <w:left w:val="single" w:sz="4" w:space="0" w:color="auto"/>
              <w:right w:val="single" w:sz="4" w:space="0" w:color="auto"/>
            </w:tcBorders>
            <w:shd w:val="clear" w:color="auto" w:fill="FFFFFF"/>
          </w:tcPr>
          <w:p w:rsidR="000A0679" w:rsidRDefault="00744B9F">
            <w:pPr>
              <w:pStyle w:val="Other0"/>
              <w:shd w:val="clear" w:color="auto" w:fill="auto"/>
              <w:spacing w:after="0" w:line="240" w:lineRule="auto"/>
              <w:ind w:firstLine="0"/>
            </w:pPr>
            <w:r>
              <w:t>Tổng hội Y học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23</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Cựu thanh niên xung phong Việt Nam</w:t>
            </w:r>
          </w:p>
        </w:tc>
      </w:tr>
      <w:tr w:rsidR="000A0679">
        <w:trPr>
          <w:trHeight w:hRule="exact" w:val="403"/>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24</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Nạn nhân chất độc da cam/đioxin Việt Nam</w:t>
            </w:r>
          </w:p>
        </w:tc>
      </w:tr>
      <w:tr w:rsidR="000A0679">
        <w:trPr>
          <w:trHeight w:hRule="exact" w:val="37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25</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Bảo trợ người khuyết tật và trẻ mồ côi Việt Nam</w:t>
            </w:r>
          </w:p>
        </w:tc>
      </w:tr>
      <w:tr w:rsidR="000A0679">
        <w:trPr>
          <w:trHeight w:hRule="exact" w:val="379"/>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26</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Cứu trợ trẻ em tàn tật Việt Nam</w:t>
            </w:r>
          </w:p>
        </w:tc>
      </w:tr>
      <w:tr w:rsidR="000A0679">
        <w:trPr>
          <w:trHeight w:hRule="exact" w:val="37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27</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Khuyển học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28</w:t>
            </w:r>
          </w:p>
        </w:tc>
        <w:tc>
          <w:tcPr>
            <w:tcW w:w="8179" w:type="dxa"/>
            <w:tcBorders>
              <w:top w:val="single" w:sz="4" w:space="0" w:color="auto"/>
              <w:left w:val="single" w:sz="4" w:space="0" w:color="auto"/>
              <w:right w:val="single" w:sz="4" w:space="0" w:color="auto"/>
            </w:tcBorders>
            <w:shd w:val="clear" w:color="auto" w:fill="FFFFFF"/>
          </w:tcPr>
          <w:p w:rsidR="000A0679" w:rsidRDefault="00744B9F">
            <w:pPr>
              <w:pStyle w:val="Other0"/>
              <w:shd w:val="clear" w:color="auto" w:fill="auto"/>
              <w:spacing w:after="0" w:line="240" w:lineRule="auto"/>
              <w:ind w:firstLine="0"/>
            </w:pPr>
            <w:r>
              <w:t>Hội Người cao tuổi Việt Nam</w:t>
            </w:r>
          </w:p>
        </w:tc>
      </w:tr>
      <w:tr w:rsidR="000A0679">
        <w:trPr>
          <w:trHeight w:hRule="exact" w:val="384"/>
          <w:jc w:val="center"/>
        </w:trPr>
        <w:tc>
          <w:tcPr>
            <w:tcW w:w="821" w:type="dxa"/>
            <w:tcBorders>
              <w:top w:val="single" w:sz="4" w:space="0" w:color="auto"/>
              <w:left w:val="single" w:sz="4" w:space="0" w:color="auto"/>
            </w:tcBorders>
            <w:shd w:val="clear" w:color="auto" w:fill="FFFFFF"/>
            <w:vAlign w:val="bottom"/>
          </w:tcPr>
          <w:p w:rsidR="000A0679" w:rsidRDefault="00744B9F">
            <w:pPr>
              <w:pStyle w:val="Other0"/>
              <w:shd w:val="clear" w:color="auto" w:fill="auto"/>
              <w:spacing w:after="0" w:line="240" w:lineRule="auto"/>
              <w:ind w:firstLine="260"/>
              <w:jc w:val="both"/>
            </w:pPr>
            <w:r>
              <w:t>29</w:t>
            </w:r>
          </w:p>
        </w:tc>
        <w:tc>
          <w:tcPr>
            <w:tcW w:w="8179" w:type="dxa"/>
            <w:tcBorders>
              <w:top w:val="single" w:sz="4" w:space="0" w:color="auto"/>
              <w:left w:val="single" w:sz="4" w:space="0" w:color="auto"/>
              <w:right w:val="single" w:sz="4" w:space="0" w:color="auto"/>
            </w:tcBorders>
            <w:shd w:val="clear" w:color="auto" w:fill="FFFFFF"/>
            <w:vAlign w:val="bottom"/>
          </w:tcPr>
          <w:p w:rsidR="000A0679" w:rsidRDefault="00744B9F">
            <w:pPr>
              <w:pStyle w:val="Other0"/>
              <w:shd w:val="clear" w:color="auto" w:fill="auto"/>
              <w:spacing w:after="0" w:line="240" w:lineRule="auto"/>
              <w:ind w:firstLine="0"/>
            </w:pPr>
            <w:r>
              <w:t>Hội Khoa học lịch sử Việt Nam</w:t>
            </w:r>
          </w:p>
        </w:tc>
      </w:tr>
      <w:tr w:rsidR="000A0679">
        <w:trPr>
          <w:trHeight w:hRule="exact" w:val="422"/>
          <w:jc w:val="center"/>
        </w:trPr>
        <w:tc>
          <w:tcPr>
            <w:tcW w:w="821" w:type="dxa"/>
            <w:tcBorders>
              <w:top w:val="single" w:sz="4" w:space="0" w:color="auto"/>
              <w:left w:val="single" w:sz="4" w:space="0" w:color="auto"/>
              <w:bottom w:val="single" w:sz="4" w:space="0" w:color="auto"/>
            </w:tcBorders>
            <w:shd w:val="clear" w:color="auto" w:fill="FFFFFF"/>
          </w:tcPr>
          <w:p w:rsidR="000A0679" w:rsidRDefault="00744B9F">
            <w:pPr>
              <w:pStyle w:val="Other0"/>
              <w:shd w:val="clear" w:color="auto" w:fill="auto"/>
              <w:spacing w:after="0" w:line="240" w:lineRule="auto"/>
              <w:ind w:firstLine="260"/>
              <w:jc w:val="both"/>
              <w:rPr>
                <w:sz w:val="26"/>
                <w:szCs w:val="26"/>
              </w:rPr>
            </w:pPr>
            <w:r>
              <w:rPr>
                <w:sz w:val="26"/>
                <w:szCs w:val="26"/>
              </w:rPr>
              <w:t>30</w:t>
            </w:r>
          </w:p>
        </w:tc>
        <w:tc>
          <w:tcPr>
            <w:tcW w:w="8179" w:type="dxa"/>
            <w:tcBorders>
              <w:top w:val="single" w:sz="4" w:space="0" w:color="auto"/>
              <w:left w:val="single" w:sz="4" w:space="0" w:color="auto"/>
              <w:bottom w:val="single" w:sz="4" w:space="0" w:color="auto"/>
              <w:right w:val="single" w:sz="4" w:space="0" w:color="auto"/>
            </w:tcBorders>
            <w:shd w:val="clear" w:color="auto" w:fill="FFFFFF"/>
          </w:tcPr>
          <w:p w:rsidR="000A0679" w:rsidRDefault="00744B9F">
            <w:pPr>
              <w:pStyle w:val="Other0"/>
              <w:shd w:val="clear" w:color="auto" w:fill="auto"/>
              <w:spacing w:after="0" w:line="240" w:lineRule="auto"/>
              <w:ind w:firstLine="0"/>
              <w:rPr>
                <w:sz w:val="26"/>
                <w:szCs w:val="26"/>
              </w:rPr>
            </w:pPr>
            <w:r>
              <w:rPr>
                <w:sz w:val="26"/>
                <w:szCs w:val="26"/>
              </w:rPr>
              <w:t>Hội Xuất bản Việt Nam</w:t>
            </w:r>
          </w:p>
        </w:tc>
      </w:tr>
    </w:tbl>
    <w:p w:rsidR="00744B9F" w:rsidRDefault="00744B9F"/>
    <w:sectPr w:rsidR="00744B9F">
      <w:headerReference w:type="even" r:id="rId12"/>
      <w:headerReference w:type="default" r:id="rId13"/>
      <w:pgSz w:w="11900" w:h="16840"/>
      <w:pgMar w:top="1351" w:right="998" w:bottom="1007" w:left="15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2B8" w:rsidRDefault="005402B8">
      <w:r>
        <w:separator/>
      </w:r>
    </w:p>
  </w:endnote>
  <w:endnote w:type="continuationSeparator" w:id="0">
    <w:p w:rsidR="005402B8" w:rsidRDefault="0054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2B8" w:rsidRDefault="005402B8"/>
  </w:footnote>
  <w:footnote w:type="continuationSeparator" w:id="0">
    <w:p w:rsidR="005402B8" w:rsidRDefault="005402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79" w:rsidRDefault="00744B9F">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166DEE7F" wp14:editId="12634A1E">
              <wp:simplePos x="0" y="0"/>
              <wp:positionH relativeFrom="page">
                <wp:posOffset>1032510</wp:posOffset>
              </wp:positionH>
              <wp:positionV relativeFrom="page">
                <wp:posOffset>510540</wp:posOffset>
              </wp:positionV>
              <wp:extent cx="2934970" cy="115570"/>
              <wp:effectExtent l="0" t="0" r="0" b="0"/>
              <wp:wrapNone/>
              <wp:docPr id="11" name="Shape 11"/>
              <wp:cNvGraphicFramePr/>
              <a:graphic xmlns:a="http://schemas.openxmlformats.org/drawingml/2006/main">
                <a:graphicData uri="http://schemas.microsoft.com/office/word/2010/wordprocessingShape">
                  <wps:wsp>
                    <wps:cNvSpPr txBox="1"/>
                    <wps:spPr>
                      <a:xfrm>
                        <a:off x="0" y="0"/>
                        <a:ext cx="2934970" cy="115570"/>
                      </a:xfrm>
                      <a:prstGeom prst="rect">
                        <a:avLst/>
                      </a:prstGeom>
                      <a:noFill/>
                    </wps:spPr>
                    <wps:txbx>
                      <w:txbxContent>
                        <w:p w:rsidR="000A0679" w:rsidRDefault="00744B9F">
                          <w:pPr>
                            <w:pStyle w:val="Headerorfooter20"/>
                            <w:shd w:val="clear" w:color="auto" w:fill="auto"/>
                            <w:tabs>
                              <w:tab w:val="right" w:pos="4622"/>
                            </w:tabs>
                            <w:rPr>
                              <w:sz w:val="24"/>
                              <w:szCs w:val="24"/>
                            </w:rPr>
                          </w:pPr>
                          <w:r>
                            <w:rPr>
                              <w:rFonts w:ascii="Arial" w:eastAsia="Arial" w:hAnsi="Arial" w:cs="Arial"/>
                              <w:b/>
                              <w:bCs/>
                              <w:sz w:val="11"/>
                              <w:szCs w:val="11"/>
                            </w:rPr>
                            <w:t>1B.KLTW32.DOC</w:t>
                          </w:r>
                          <w:r>
                            <w:rPr>
                              <w:rFonts w:ascii="Arial" w:eastAsia="Arial" w:hAnsi="Arial" w:cs="Arial"/>
                              <w:b/>
                              <w:bCs/>
                              <w:sz w:val="11"/>
                              <w:szCs w:val="11"/>
                            </w:rPr>
                            <w:tab/>
                          </w:r>
                          <w:r>
                            <w:rPr>
                              <w:rFonts w:ascii="Arial" w:eastAsia="Arial" w:hAnsi="Arial" w:cs="Arial"/>
                              <w:sz w:val="24"/>
                              <w:szCs w:val="24"/>
                            </w:rPr>
                            <w:t>2</w:t>
                          </w:r>
                        </w:p>
                      </w:txbxContent>
                    </wps:txbx>
                    <wps:bodyPr lIns="0" tIns="0" rIns="0" bIns="0">
                      <a:spAutoFit/>
                    </wps:bodyPr>
                  </wps:wsp>
                </a:graphicData>
              </a:graphic>
            </wp:anchor>
          </w:drawing>
        </mc:Choice>
        <mc:Fallback>
          <w:pict>
            <v:shape id="_x0000_s1037" type="#_x0000_t202" style="position:absolute;margin-left:81.299999999999997pt;margin-top:40.200000000000003pt;width:231.09999999999999pt;height:9.0999999999999996pt;z-index:-18874406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4622"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11"/>
                        <w:szCs w:val="11"/>
                        <w:shd w:val="clear" w:color="auto" w:fill="auto"/>
                      </w:rPr>
                      <w:t>1B.KLTW32.DOC</w:t>
                      <w:tab/>
                    </w:r>
                    <w:r>
                      <w:rPr>
                        <w:rFonts w:ascii="Arial" w:eastAsia="Arial" w:hAnsi="Arial" w:cs="Arial"/>
                        <w:color w:val="000000"/>
                        <w:spacing w:val="0"/>
                        <w:w w:val="100"/>
                        <w:position w:val="0"/>
                        <w:sz w:val="24"/>
                        <w:szCs w:val="24"/>
                        <w:shd w:val="clear" w:color="auto" w:fill="auto"/>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79" w:rsidRDefault="00744B9F">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061F1B6C" wp14:editId="726BAC63">
              <wp:simplePos x="0" y="0"/>
              <wp:positionH relativeFrom="page">
                <wp:posOffset>1032510</wp:posOffset>
              </wp:positionH>
              <wp:positionV relativeFrom="page">
                <wp:posOffset>510540</wp:posOffset>
              </wp:positionV>
              <wp:extent cx="2934970" cy="115570"/>
              <wp:effectExtent l="0" t="0" r="0" b="0"/>
              <wp:wrapNone/>
              <wp:docPr id="9" name="Shape 9"/>
              <wp:cNvGraphicFramePr/>
              <a:graphic xmlns:a="http://schemas.openxmlformats.org/drawingml/2006/main">
                <a:graphicData uri="http://schemas.microsoft.com/office/word/2010/wordprocessingShape">
                  <wps:wsp>
                    <wps:cNvSpPr txBox="1"/>
                    <wps:spPr>
                      <a:xfrm>
                        <a:off x="0" y="0"/>
                        <a:ext cx="2934970" cy="115570"/>
                      </a:xfrm>
                      <a:prstGeom prst="rect">
                        <a:avLst/>
                      </a:prstGeom>
                      <a:noFill/>
                    </wps:spPr>
                    <wps:txbx>
                      <w:txbxContent>
                        <w:p w:rsidR="000A0679" w:rsidRDefault="00744B9F">
                          <w:pPr>
                            <w:pStyle w:val="Headerorfooter20"/>
                            <w:shd w:val="clear" w:color="auto" w:fill="auto"/>
                            <w:tabs>
                              <w:tab w:val="right" w:pos="4622"/>
                            </w:tabs>
                            <w:rPr>
                              <w:sz w:val="24"/>
                              <w:szCs w:val="24"/>
                            </w:rPr>
                          </w:pPr>
                          <w:r>
                            <w:rPr>
                              <w:rFonts w:ascii="Arial" w:eastAsia="Arial" w:hAnsi="Arial" w:cs="Arial"/>
                              <w:b/>
                              <w:bCs/>
                              <w:sz w:val="11"/>
                              <w:szCs w:val="11"/>
                            </w:rPr>
                            <w:t>1B.KLTW32.DOC</w:t>
                          </w:r>
                          <w:r>
                            <w:rPr>
                              <w:rFonts w:ascii="Arial" w:eastAsia="Arial" w:hAnsi="Arial" w:cs="Arial"/>
                              <w:b/>
                              <w:bCs/>
                              <w:sz w:val="11"/>
                              <w:szCs w:val="11"/>
                            </w:rPr>
                            <w:tab/>
                          </w:r>
                          <w:r>
                            <w:rPr>
                              <w:rFonts w:ascii="Arial" w:eastAsia="Arial" w:hAnsi="Arial" w:cs="Arial"/>
                              <w:sz w:val="24"/>
                              <w:szCs w:val="24"/>
                            </w:rPr>
                            <w:t>2</w:t>
                          </w:r>
                        </w:p>
                      </w:txbxContent>
                    </wps:txbx>
                    <wps:bodyPr lIns="0" tIns="0" rIns="0" bIns="0">
                      <a:spAutoFit/>
                    </wps:bodyPr>
                  </wps:wsp>
                </a:graphicData>
              </a:graphic>
            </wp:anchor>
          </w:drawing>
        </mc:Choice>
        <mc:Fallback>
          <w:pict>
            <v:shape id="_x0000_s1035" type="#_x0000_t202" style="position:absolute;margin-left:81.299999999999997pt;margin-top:40.200000000000003pt;width:231.09999999999999pt;height:9.0999999999999996pt;z-index:-18874406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4622"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11"/>
                        <w:szCs w:val="11"/>
                        <w:shd w:val="clear" w:color="auto" w:fill="auto"/>
                      </w:rPr>
                      <w:t>1B.KLTW32.DOC</w:t>
                      <w:tab/>
                    </w:r>
                    <w:r>
                      <w:rPr>
                        <w:rFonts w:ascii="Arial" w:eastAsia="Arial" w:hAnsi="Arial" w:cs="Arial"/>
                        <w:color w:val="000000"/>
                        <w:spacing w:val="0"/>
                        <w:w w:val="100"/>
                        <w:position w:val="0"/>
                        <w:sz w:val="24"/>
                        <w:szCs w:val="24"/>
                        <w:shd w:val="clear" w:color="auto" w:fill="auto"/>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79" w:rsidRDefault="00744B9F">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27C14DF9" wp14:editId="3DD9149C">
              <wp:simplePos x="0" y="0"/>
              <wp:positionH relativeFrom="page">
                <wp:posOffset>264795</wp:posOffset>
              </wp:positionH>
              <wp:positionV relativeFrom="page">
                <wp:posOffset>344805</wp:posOffset>
              </wp:positionV>
              <wp:extent cx="341630" cy="262255"/>
              <wp:effectExtent l="0" t="0" r="0" b="0"/>
              <wp:wrapNone/>
              <wp:docPr id="13" name="Shape 13"/>
              <wp:cNvGraphicFramePr/>
              <a:graphic xmlns:a="http://schemas.openxmlformats.org/drawingml/2006/main">
                <a:graphicData uri="http://schemas.microsoft.com/office/word/2010/wordprocessingShape">
                  <wps:wsp>
                    <wps:cNvSpPr txBox="1"/>
                    <wps:spPr>
                      <a:xfrm>
                        <a:off x="0" y="0"/>
                        <a:ext cx="341630" cy="262255"/>
                      </a:xfrm>
                      <a:prstGeom prst="rect">
                        <a:avLst/>
                      </a:prstGeom>
                      <a:noFill/>
                    </wps:spPr>
                    <wps:txbx>
                      <w:txbxContent>
                        <w:p w:rsidR="000A0679" w:rsidRDefault="00744B9F">
                          <w:pPr>
                            <w:pStyle w:val="Headerorfooter20"/>
                            <w:shd w:val="clear" w:color="auto" w:fill="auto"/>
                            <w:rPr>
                              <w:sz w:val="24"/>
                              <w:szCs w:val="24"/>
                            </w:rPr>
                          </w:pPr>
                          <w:r>
                            <w:rPr>
                              <w:rFonts w:ascii="Arial" w:eastAsia="Arial" w:hAnsi="Arial" w:cs="Arial"/>
                              <w:sz w:val="24"/>
                              <w:szCs w:val="24"/>
                              <w:lang w:val="vi-VN" w:eastAsia="vi-VN" w:bidi="vi-VN"/>
                            </w:rPr>
                            <w:t>/■</w:t>
                          </w:r>
                        </w:p>
                      </w:txbxContent>
                    </wps:txbx>
                    <wps:bodyPr wrap="none" lIns="0" tIns="0" rIns="0" bIns="0">
                      <a:spAutoFit/>
                    </wps:bodyPr>
                  </wps:wsp>
                </a:graphicData>
              </a:graphic>
            </wp:anchor>
          </w:drawing>
        </mc:Choice>
        <mc:Fallback>
          <w:pict>
            <v:shape id="_x0000_s1039" type="#_x0000_t202" style="position:absolute;margin-left:20.850000000000001pt;margin-top:27.149999999999999pt;width:26.899999999999999pt;height:20.649999999999999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vi-VN" w:eastAsia="vi-VN" w:bidi="vi-VN"/>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79" w:rsidRDefault="000A0679">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79" w:rsidRDefault="00744B9F">
    <w:pPr>
      <w:spacing w:line="1" w:lineRule="exact"/>
    </w:pPr>
    <w:r>
      <w:rPr>
        <w:noProof/>
        <w:lang w:val="en-US" w:eastAsia="en-US" w:bidi="ar-SA"/>
      </w:rPr>
      <mc:AlternateContent>
        <mc:Choice Requires="wps">
          <w:drawing>
            <wp:anchor distT="0" distB="0" distL="0" distR="0" simplePos="0" relativeHeight="62914696" behindDoc="1" locked="0" layoutInCell="1" allowOverlap="1">
              <wp:simplePos x="0" y="0"/>
              <wp:positionH relativeFrom="page">
                <wp:posOffset>3920490</wp:posOffset>
              </wp:positionH>
              <wp:positionV relativeFrom="page">
                <wp:posOffset>483235</wp:posOffset>
              </wp:positionV>
              <wp:extent cx="54610" cy="109855"/>
              <wp:effectExtent l="0" t="0" r="0" b="0"/>
              <wp:wrapNone/>
              <wp:docPr id="19" name="Shape 19"/>
              <wp:cNvGraphicFramePr/>
              <a:graphic xmlns:a="http://schemas.openxmlformats.org/drawingml/2006/main">
                <a:graphicData uri="http://schemas.microsoft.com/office/word/2010/wordprocessingShape">
                  <wps:wsp>
                    <wps:cNvSpPr txBox="1"/>
                    <wps:spPr>
                      <a:xfrm>
                        <a:off x="0" y="0"/>
                        <a:ext cx="54610" cy="109855"/>
                      </a:xfrm>
                      <a:prstGeom prst="rect">
                        <a:avLst/>
                      </a:prstGeom>
                      <a:noFill/>
                    </wps:spPr>
                    <wps:txbx>
                      <w:txbxContent>
                        <w:p w:rsidR="000A0679" w:rsidRDefault="00744B9F">
                          <w:pPr>
                            <w:pStyle w:val="Headerorfooter20"/>
                            <w:shd w:val="clear" w:color="auto" w:fill="auto"/>
                            <w:rPr>
                              <w:sz w:val="24"/>
                              <w:szCs w:val="24"/>
                            </w:rPr>
                          </w:pPr>
                          <w:r>
                            <w:rPr>
                              <w:rFonts w:ascii="Arial" w:eastAsia="Arial" w:hAnsi="Arial" w:cs="Arial"/>
                              <w:sz w:val="24"/>
                              <w:szCs w:val="24"/>
                            </w:rPr>
                            <w:t>3</w:t>
                          </w:r>
                        </w:p>
                      </w:txbxContent>
                    </wps:txbx>
                    <wps:bodyPr wrap="none" lIns="0" tIns="0" rIns="0" bIns="0">
                      <a:spAutoFit/>
                    </wps:bodyPr>
                  </wps:wsp>
                </a:graphicData>
              </a:graphic>
            </wp:anchor>
          </w:drawing>
        </mc:Choice>
        <mc:Fallback>
          <w:pict>
            <v:shape id="_x0000_s1045" type="#_x0000_t202" style="position:absolute;margin-left:308.69999999999999pt;margin-top:38.049999999999997pt;width:4.2999999999999998pt;height:8.6500000000000004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90AF3"/>
    <w:multiLevelType w:val="multilevel"/>
    <w:tmpl w:val="842E6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987402"/>
    <w:multiLevelType w:val="multilevel"/>
    <w:tmpl w:val="7CFA2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79"/>
    <w:rsid w:val="000A0679"/>
    <w:rsid w:val="005402B8"/>
    <w:rsid w:val="00744B9F"/>
    <w:rsid w:val="009B410C"/>
    <w:rsid w:val="00C725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8A577-EA99-4F36-BAB4-F6E14082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26"/>
      <w:szCs w:val="26"/>
    </w:rPr>
  </w:style>
  <w:style w:type="paragraph" w:styleId="BodyText">
    <w:name w:val="Body Text"/>
    <w:basedOn w:val="Normal"/>
    <w:link w:val="BodyTextChar"/>
    <w:qFormat/>
    <w:pPr>
      <w:shd w:val="clear" w:color="auto" w:fill="FFFFFF"/>
      <w:spacing w:after="160" w:line="307" w:lineRule="auto"/>
      <w:ind w:firstLine="40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spacing w:line="262" w:lineRule="auto"/>
      <w:ind w:left="160" w:hanging="160"/>
    </w:pPr>
    <w:rPr>
      <w:rFonts w:ascii="Times New Roman" w:eastAsia="Times New Roman" w:hAnsi="Times New Roman" w:cs="Times New Roman"/>
      <w:sz w:val="22"/>
      <w:szCs w:val="22"/>
    </w:rPr>
  </w:style>
  <w:style w:type="paragraph" w:customStyle="1" w:styleId="Other0">
    <w:name w:val="Other"/>
    <w:basedOn w:val="Normal"/>
    <w:link w:val="Other"/>
    <w:pPr>
      <w:shd w:val="clear" w:color="auto" w:fill="FFFFFF"/>
      <w:spacing w:after="160" w:line="307"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Ngoan</dc:creator>
  <cp:lastModifiedBy>Ngoan</cp:lastModifiedBy>
  <cp:revision>2</cp:revision>
  <dcterms:created xsi:type="dcterms:W3CDTF">2022-04-07T01:54:00Z</dcterms:created>
  <dcterms:modified xsi:type="dcterms:W3CDTF">2022-04-07T01:54:00Z</dcterms:modified>
</cp:coreProperties>
</file>